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5B" w:rsidRPr="00CB225B" w:rsidRDefault="00CB225B" w:rsidP="00CB225B">
      <w:pPr>
        <w:pStyle w:val="NormalWeb"/>
        <w:shd w:val="clear" w:color="auto" w:fill="FFFFFF"/>
        <w:spacing w:after="300" w:afterAutospacing="0" w:line="270" w:lineRule="atLeast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CB225B">
        <w:rPr>
          <w:rStyle w:val="Strong"/>
          <w:rFonts w:asciiTheme="majorHAnsi" w:hAnsiTheme="majorHAnsi" w:cstheme="majorHAnsi"/>
          <w:color w:val="FF0000"/>
          <w:sz w:val="28"/>
          <w:szCs w:val="28"/>
        </w:rPr>
        <w:t>TÌM GIAO TUYẾN CỦA HAI MẶT PHẲNG</w:t>
      </w:r>
    </w:p>
    <w:p w:rsidR="00CB225B" w:rsidRPr="00CB225B" w:rsidRDefault="00CB225B" w:rsidP="00CB225B">
      <w:pPr>
        <w:pStyle w:val="NormalWeb"/>
        <w:shd w:val="clear" w:color="auto" w:fill="FFFFFF"/>
        <w:spacing w:after="300" w:afterAutospacing="0" w:line="27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CB225B">
        <w:rPr>
          <w:rStyle w:val="Strong"/>
          <w:rFonts w:asciiTheme="majorHAnsi" w:hAnsiTheme="majorHAnsi" w:cstheme="majorHAnsi"/>
          <w:color w:val="0070C0"/>
          <w:sz w:val="28"/>
          <w:szCs w:val="28"/>
        </w:rPr>
        <w:t>I. Tóm tắt lý thuyết</w:t>
      </w:r>
    </w:p>
    <w:p w:rsidR="00CB225B" w:rsidRPr="00CB225B" w:rsidRDefault="00CB225B" w:rsidP="00CB225B">
      <w:pPr>
        <w:pStyle w:val="NormalWeb"/>
        <w:shd w:val="clear" w:color="auto" w:fill="FFFFFF"/>
        <w:spacing w:after="300" w:afterAutospacing="0" w:line="27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CB225B">
        <w:rPr>
          <w:rStyle w:val="Strong"/>
          <w:rFonts w:asciiTheme="majorHAnsi" w:hAnsiTheme="majorHAnsi" w:cstheme="majorHAnsi"/>
          <w:color w:val="000000"/>
          <w:sz w:val="28"/>
          <w:szCs w:val="28"/>
        </w:rPr>
        <w:t>♦</w:t>
      </w:r>
      <w:r w:rsidRPr="00CB225B">
        <w:rPr>
          <w:rStyle w:val="Strong"/>
          <w:rFonts w:asciiTheme="majorHAnsi" w:hAnsiTheme="majorHAnsi" w:cstheme="majorHAnsi"/>
          <w:color w:val="000000"/>
          <w:sz w:val="28"/>
          <w:szCs w:val="28"/>
          <w:u w:val="single"/>
        </w:rPr>
        <w:t>Phương pháp 1</w:t>
      </w:r>
      <w:r w:rsidRPr="00CB225B">
        <w:rPr>
          <w:rFonts w:asciiTheme="majorHAnsi" w:hAnsiTheme="majorHAnsi" w:cstheme="majorHAnsi"/>
          <w:color w:val="000000"/>
          <w:sz w:val="28"/>
          <w:szCs w:val="28"/>
        </w:rPr>
        <w:t>:</w:t>
      </w:r>
    </w:p>
    <w:p w:rsidR="00CB225B" w:rsidRPr="00CB225B" w:rsidRDefault="00CB225B" w:rsidP="00CB225B">
      <w:pPr>
        <w:pStyle w:val="NormalWeb"/>
        <w:shd w:val="clear" w:color="auto" w:fill="FFFFFF"/>
        <w:spacing w:after="300" w:afterAutospacing="0" w:line="27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</w:rPr>
        <w:t> Muốn tìm giao tuyến của hai mặt phẳng ta có thể tìm hai điểm chung phân biệt của hai mặt phẳng . Khi  đó giao tuyến là đường  thẳng đi qua hai điểm chung đó.</w:t>
      </w:r>
    </w:p>
    <w:p w:rsidR="00CB225B" w:rsidRPr="00CB225B" w:rsidRDefault="00CB225B" w:rsidP="00CB225B">
      <w:pPr>
        <w:pStyle w:val="NormalWeb"/>
        <w:shd w:val="clear" w:color="auto" w:fill="FFFFFF"/>
        <w:spacing w:after="300" w:afterAutospacing="0" w:line="27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CB225B">
        <w:rPr>
          <w:rStyle w:val="Strong"/>
          <w:rFonts w:asciiTheme="majorHAnsi" w:hAnsiTheme="majorHAnsi" w:cstheme="majorHAnsi"/>
          <w:color w:val="0070C0"/>
          <w:sz w:val="28"/>
          <w:szCs w:val="28"/>
        </w:rPr>
        <w:t>II. PP GIẢI BÀI TẬP</w:t>
      </w:r>
    </w:p>
    <w:p w:rsidR="00CB225B" w:rsidRPr="00CB225B" w:rsidRDefault="00CB225B" w:rsidP="00CB225B">
      <w:pPr>
        <w:pStyle w:val="NormalWeb"/>
        <w:shd w:val="clear" w:color="auto" w:fill="FFFFFF"/>
        <w:spacing w:after="300" w:afterAutospacing="0" w:line="27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CB225B">
        <w:rPr>
          <w:rStyle w:val="Strong"/>
          <w:rFonts w:asciiTheme="majorHAnsi" w:hAnsiTheme="majorHAnsi" w:cstheme="majorHAnsi"/>
          <w:color w:val="000000"/>
          <w:sz w:val="28"/>
          <w:szCs w:val="28"/>
          <w:u w:val="single"/>
        </w:rPr>
        <w:t>Bài 1</w:t>
      </w:r>
      <w:r w:rsidRPr="00CB225B">
        <w:rPr>
          <w:rFonts w:asciiTheme="majorHAnsi" w:hAnsiTheme="majorHAnsi" w:cstheme="majorHAnsi"/>
          <w:color w:val="000000"/>
          <w:sz w:val="28"/>
          <w:szCs w:val="28"/>
        </w:rPr>
        <w:t>: Cho hình chóp SABCD.Tìm giao tuyến của hai mặt phẳng  (SAC) và (SBD).</w:t>
      </w:r>
    </w:p>
    <w:p w:rsidR="00CB225B" w:rsidRPr="00CB225B" w:rsidRDefault="00CB225B" w:rsidP="00CB225B">
      <w:pPr>
        <w:pStyle w:val="NormalWeb"/>
        <w:shd w:val="clear" w:color="auto" w:fill="FFFFFF"/>
        <w:spacing w:after="300" w:afterAutospacing="0" w:line="27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CB225B">
        <w:rPr>
          <w:rStyle w:val="Strong"/>
          <w:rFonts w:asciiTheme="majorHAnsi" w:hAnsiTheme="majorHAnsi" w:cstheme="majorHAnsi"/>
          <w:color w:val="000000"/>
          <w:sz w:val="28"/>
          <w:szCs w:val="28"/>
          <w:u w:val="single"/>
        </w:rPr>
        <w:t>Bài 2</w:t>
      </w:r>
      <w:r w:rsidRPr="00CB225B">
        <w:rPr>
          <w:rFonts w:asciiTheme="majorHAnsi" w:hAnsiTheme="majorHAnsi" w:cstheme="majorHAnsi"/>
          <w:color w:val="000000"/>
          <w:sz w:val="28"/>
          <w:szCs w:val="28"/>
        </w:rPr>
        <w:t>: Cho hình chóp SABCD có đáy ABCD là hình thang có AB//CD và AB &gt; CD. Tìm giao tuyến của hai mặt phẳng (SAD) và (SBC).</w:t>
      </w:r>
    </w:p>
    <w:p w:rsidR="00CB225B" w:rsidRPr="00CB225B" w:rsidRDefault="00CB225B" w:rsidP="00CB225B">
      <w:pPr>
        <w:pStyle w:val="NormalWeb"/>
        <w:shd w:val="clear" w:color="auto" w:fill="FFFFFF"/>
        <w:spacing w:after="300" w:afterAutospacing="0" w:line="27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CB225B">
        <w:rPr>
          <w:rStyle w:val="Strong"/>
          <w:rFonts w:asciiTheme="majorHAnsi" w:hAnsiTheme="majorHAnsi" w:cstheme="majorHAnsi"/>
          <w:color w:val="000000"/>
          <w:sz w:val="28"/>
          <w:szCs w:val="28"/>
          <w:u w:val="single"/>
        </w:rPr>
        <w:t>Bài 3</w:t>
      </w:r>
      <w:r w:rsidRPr="00CB225B">
        <w:rPr>
          <w:rFonts w:asciiTheme="majorHAnsi" w:hAnsiTheme="majorHAnsi" w:cstheme="majorHAnsi"/>
          <w:color w:val="000000"/>
          <w:sz w:val="28"/>
          <w:szCs w:val="28"/>
        </w:rPr>
        <w:t>: Cho điểm A không nằm trên mặt phẳng (P) chưa tam giác BCD. Lấy E, F là các điểm lần lượt nằm trên các cạnh AB, AC sao cho EF cắt BC tại I. Tìm giao tuyến của 2 mp(DBC) và (DEF)</w:t>
      </w:r>
      <w:bookmarkStart w:id="0" w:name="_GoBack"/>
      <w:bookmarkEnd w:id="0"/>
    </w:p>
    <w:p w:rsidR="00CB225B" w:rsidRPr="00CB225B" w:rsidRDefault="00CB225B" w:rsidP="00CB225B">
      <w:pPr>
        <w:pStyle w:val="NormalWeb"/>
        <w:shd w:val="clear" w:color="auto" w:fill="FFFFFF"/>
        <w:spacing w:after="300" w:afterAutospacing="0" w:line="27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CB225B">
        <w:rPr>
          <w:rStyle w:val="Strong"/>
          <w:rFonts w:asciiTheme="majorHAnsi" w:hAnsiTheme="majorHAnsi" w:cstheme="majorHAnsi"/>
          <w:color w:val="000000"/>
          <w:sz w:val="28"/>
          <w:szCs w:val="28"/>
        </w:rPr>
        <w:t>Bài 4.</w:t>
      </w:r>
      <w:r w:rsidRPr="00CB225B">
        <w:rPr>
          <w:rFonts w:asciiTheme="majorHAnsi" w:hAnsiTheme="majorHAnsi" w:cstheme="majorHAnsi"/>
          <w:color w:val="000000"/>
          <w:sz w:val="28"/>
          <w:szCs w:val="28"/>
        </w:rPr>
        <w:t> (B6 – SGK) Cho bốn điểm A, B, C và D không đồng phẳng. Gọi M, N lần lượt là trung điểm của AC và BC. Trên đoạn BD lấy điểm P sao cho BP = 2PD. Tìm giao tuyến của hai mặt phẳng (MNP) và (ACD)</w:t>
      </w:r>
    </w:p>
    <w:p w:rsidR="00CB225B" w:rsidRPr="00CB225B" w:rsidRDefault="00CB225B" w:rsidP="00CB225B">
      <w:pPr>
        <w:pStyle w:val="NormalWeb"/>
        <w:shd w:val="clear" w:color="auto" w:fill="FFFFFF"/>
        <w:spacing w:after="300" w:afterAutospacing="0" w:line="27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CB225B">
        <w:rPr>
          <w:rStyle w:val="Strong"/>
          <w:rFonts w:asciiTheme="majorHAnsi" w:hAnsiTheme="majorHAnsi" w:cstheme="majorHAnsi"/>
          <w:color w:val="000000"/>
          <w:sz w:val="28"/>
          <w:szCs w:val="28"/>
        </w:rPr>
        <w:t>Bài 5.</w:t>
      </w:r>
      <w:r w:rsidRPr="00CB225B">
        <w:rPr>
          <w:rFonts w:asciiTheme="majorHAnsi" w:hAnsiTheme="majorHAnsi" w:cstheme="majorHAnsi"/>
          <w:color w:val="000000"/>
          <w:sz w:val="28"/>
          <w:szCs w:val="28"/>
        </w:rPr>
        <w:t> Cho tứ diện ABCD. Gọi I, K lần lượt là trung điểm của hai đoạn thẳng AD và BC.</w:t>
      </w:r>
    </w:p>
    <w:p w:rsidR="00CB225B" w:rsidRPr="00CB225B" w:rsidRDefault="00CB225B" w:rsidP="00CB225B">
      <w:pPr>
        <w:pStyle w:val="NormalWeb"/>
        <w:shd w:val="clear" w:color="auto" w:fill="FFFFFF"/>
        <w:spacing w:after="300" w:afterAutospacing="0" w:line="27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</w:rPr>
        <w:t>a. Tìm giao tuyến của hai mặt phẳng (IBC) và(KAD)</w:t>
      </w:r>
    </w:p>
    <w:p w:rsidR="00CB225B" w:rsidRPr="00CB225B" w:rsidRDefault="00CB225B" w:rsidP="00CB225B">
      <w:pPr>
        <w:pStyle w:val="NormalWeb"/>
        <w:shd w:val="clear" w:color="auto" w:fill="FFFFFF"/>
        <w:spacing w:after="300" w:afterAutospacing="0" w:line="27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</w:rPr>
        <w:t>b. Gọi M, N là điểm trên đoạn AB và AC. Tìm giao tuyến của hai mp (IBC) và (DMN)</w:t>
      </w:r>
    </w:p>
    <w:p w:rsidR="00CB225B" w:rsidRPr="00CB225B" w:rsidRDefault="00CB225B" w:rsidP="00CB225B">
      <w:pPr>
        <w:pStyle w:val="NormalWeb"/>
        <w:shd w:val="clear" w:color="auto" w:fill="FFFFFF"/>
        <w:spacing w:after="300" w:afterAutospacing="0" w:line="27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CB225B">
        <w:rPr>
          <w:rStyle w:val="Strong"/>
          <w:rFonts w:asciiTheme="majorHAnsi" w:hAnsiTheme="majorHAnsi" w:cstheme="majorHAnsi"/>
          <w:color w:val="0070C0"/>
          <w:sz w:val="28"/>
          <w:szCs w:val="28"/>
        </w:rPr>
        <w:t>III. BÀI TẬP ĐỀ NGHỊ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Style w:val="Strong"/>
          <w:rFonts w:asciiTheme="majorHAnsi" w:hAnsiTheme="majorHAnsi" w:cstheme="majorHAnsi"/>
          <w:color w:val="0070C0"/>
          <w:sz w:val="28"/>
          <w:szCs w:val="28"/>
          <w:u w:val="single"/>
          <w:shd w:val="clear" w:color="auto" w:fill="FFFFFF"/>
        </w:rPr>
        <w:t>Bài 1</w:t>
      </w:r>
      <w:r w:rsidRPr="00CB225B">
        <w:rPr>
          <w:rFonts w:asciiTheme="majorHAnsi" w:hAnsiTheme="majorHAnsi" w:cstheme="majorHAnsi"/>
          <w:color w:val="000000"/>
          <w:sz w:val="28"/>
          <w:szCs w:val="28"/>
          <w:u w:val="single"/>
          <w:shd w:val="clear" w:color="auto" w:fill="FFFFFF"/>
        </w:rPr>
        <w:t>.</w:t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Cho tứ diện ABCD. Lấy O là một điểm thuộc miền trong của tam giác BCD và M là một điểm trên đoạn AO.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a. Tìm giao tuyến của mp(MCD) với các mp(ABC) và (ABD)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b. Gọi I, K là hai điểm lần lượt lấy trên BC và BD. Tìm giao tuyến của mp(IKM) với các mp(ACD), (ABC) và (ABD).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Hướng dẫn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lastRenderedPageBreak/>
        <w:t>a. Gọi E = BO 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18" name="Picture 18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CD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Nối EM cắt AB tại F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Þ Hai mp (MCD) và (ABC) có hai điểm chung là C và F.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Do đó: CF = mp(MCD) 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17" name="Picture 17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mp(ABC)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Hai mp(MCD) và (ABD) có hai điểm chung là D và F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Do đó: DF = mp(MCD)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16" name="Picture 16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mp(ABD).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b. Gọi I’ = IO 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15" name="Picture 15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CD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        K’ = KO 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14" name="Picture 14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CD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Trong mp(AIO) gọi : H = IM 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13" name="Picture 13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AI’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Trong mp (AKO) gọi G = KM 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12" name="Picture 12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AK’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Do đó: GH = mp(IKM) 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11" name="Picture 11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mp(ACD)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Gọi P = GH 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10" name="Picture 10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AC; Q = GH 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9" name="Picture 9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AD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Do đó: IP = mp(IKM) 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8" name="Picture 8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mp(ABC)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         KQ = mp(IKM) 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7" name="Picture 7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mp(ABD)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shd w:val="clear" w:color="auto" w:fill="FFFFFF"/>
        </w:rPr>
        <w:t>Bài 2.</w:t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Cho hình chóp S.ABCD với đáy ABCD là hình bình hành tâm O. Gọi M, N, P lần lượt là trung điểm của các đoạn BC, CD, SO. Tìm giao tuyến của mp(MNP) với các mp(SAB), (SAD), (SBC) và (SCD).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Hướng dẫn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Gọi : I = MN cắt AB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       G = MN cắt AD.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       E = MN 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6" name="Picture 6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AC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       K = EP 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5" name="Picture 5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SA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IK = mp(MNP) 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4" name="Picture 4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mp(SAB)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lastRenderedPageBreak/>
        <w:t>Tương tự: GK = mp(MNP) 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3" name="Picture 3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mp(SAD)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       H = IK cắt SB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MH = mp(MNP) 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2" name="Picture 2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mp(SBC)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Tương tự: KG cắt SD tại L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Do đó: LN = mp(MNP) </w:t>
      </w:r>
      <w:r w:rsidRPr="00CB225B"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42875"/>
            <wp:effectExtent l="0" t="0" r="0" b="9525"/>
            <wp:docPr id="1" name="Picture 1" descr="http://www.cadasa.vn/e-cadasa/pst_elpro/images/toan/hinh%20hoc%2011/C2_B1_VD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adasa.vn/e-cadasa/pst_elpro/images/toan/hinh%20hoc%2011/C2_B1_VD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mp(SCD)</w:t>
      </w:r>
    </w:p>
    <w:p w:rsidR="00CB225B" w:rsidRPr="00CB225B" w:rsidRDefault="00CB225B" w:rsidP="00CB225B">
      <w:pPr>
        <w:pStyle w:val="NormalWeb"/>
        <w:spacing w:after="300" w:afterAutospacing="0" w:line="270" w:lineRule="atLeast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B22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Ta được thiết diện của hình chóp cắt mp(MNP) là hình ngũ giác MNLKH.</w:t>
      </w:r>
    </w:p>
    <w:p w:rsidR="00672263" w:rsidRDefault="00672263"/>
    <w:sectPr w:rsidR="006722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85" w:rsidRDefault="00B64585" w:rsidP="00CB225B">
      <w:pPr>
        <w:spacing w:after="0" w:line="240" w:lineRule="auto"/>
      </w:pPr>
      <w:r>
        <w:separator/>
      </w:r>
    </w:p>
  </w:endnote>
  <w:endnote w:type="continuationSeparator" w:id="0">
    <w:p w:rsidR="00B64585" w:rsidRDefault="00B64585" w:rsidP="00CB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85" w:rsidRDefault="00B64585" w:rsidP="00CB225B">
      <w:pPr>
        <w:spacing w:after="0" w:line="240" w:lineRule="auto"/>
      </w:pPr>
      <w:r>
        <w:separator/>
      </w:r>
    </w:p>
  </w:footnote>
  <w:footnote w:type="continuationSeparator" w:id="0">
    <w:p w:rsidR="00B64585" w:rsidRDefault="00B64585" w:rsidP="00CB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5B" w:rsidRPr="00CB225B" w:rsidRDefault="00CB225B" w:rsidP="00CB225B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CB225B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5B"/>
    <w:rsid w:val="00672263"/>
    <w:rsid w:val="00B64585"/>
    <w:rsid w:val="00C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F0CEFF"/>
  <w15:chartTrackingRefBased/>
  <w15:docId w15:val="{9E081A44-7B0D-499E-9767-95B3B55D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CB22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2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5B"/>
  </w:style>
  <w:style w:type="paragraph" w:styleId="Footer">
    <w:name w:val="footer"/>
    <w:basedOn w:val="Normal"/>
    <w:link w:val="FooterChar"/>
    <w:uiPriority w:val="99"/>
    <w:unhideWhenUsed/>
    <w:rsid w:val="00CB2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2020-04-10T04:31:00Z</dcterms:created>
  <dcterms:modified xsi:type="dcterms:W3CDTF">2020-04-10T04:33:00Z</dcterms:modified>
</cp:coreProperties>
</file>